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6C8656" w14:textId="77777777" w:rsidR="000B5950" w:rsidRDefault="000B5950" w:rsidP="000B5950">
      <w:pPr>
        <w:spacing w:line="240" w:lineRule="auto"/>
        <w:jc w:val="center"/>
      </w:pPr>
    </w:p>
    <w:p w14:paraId="3839BC3E" w14:textId="77777777" w:rsidR="000B5950" w:rsidRDefault="000B5950" w:rsidP="000B5950">
      <w:pPr>
        <w:pStyle w:val="NoSpacing"/>
        <w:spacing w:line="480" w:lineRule="auto"/>
        <w:jc w:val="center"/>
        <w:rPr>
          <w:rFonts w:ascii="Times New Roman" w:hAnsi="Times New Roman" w:cs="Times New Roman"/>
          <w:sz w:val="24"/>
          <w:szCs w:val="24"/>
        </w:rPr>
      </w:pPr>
    </w:p>
    <w:p w14:paraId="34672F4C" w14:textId="3796E71E" w:rsidR="000B5950" w:rsidRPr="00F3244B" w:rsidRDefault="00F3244B" w:rsidP="000B5950">
      <w:pPr>
        <w:pStyle w:val="NoSpacing"/>
        <w:spacing w:line="480" w:lineRule="auto"/>
        <w:jc w:val="center"/>
        <w:rPr>
          <w:rFonts w:ascii="Times New Roman" w:hAnsi="Times New Roman" w:cs="Times New Roman"/>
          <w:b/>
          <w:bCs/>
          <w:sz w:val="24"/>
          <w:szCs w:val="24"/>
        </w:rPr>
      </w:pPr>
      <w:r w:rsidRPr="00F3244B">
        <w:rPr>
          <w:rFonts w:ascii="Times New Roman" w:hAnsi="Times New Roman" w:cs="Times New Roman"/>
          <w:b/>
          <w:bCs/>
          <w:sz w:val="24"/>
          <w:szCs w:val="24"/>
        </w:rPr>
        <w:t>Development Plan</w:t>
      </w:r>
    </w:p>
    <w:p w14:paraId="372DE2CC" w14:textId="77777777" w:rsidR="001277FF" w:rsidRDefault="001277FF" w:rsidP="000B5950">
      <w:pPr>
        <w:pStyle w:val="NoSpacing"/>
        <w:spacing w:line="480" w:lineRule="auto"/>
        <w:jc w:val="center"/>
        <w:rPr>
          <w:rFonts w:ascii="Times New Roman" w:hAnsi="Times New Roman" w:cs="Times New Roman"/>
          <w:sz w:val="24"/>
          <w:szCs w:val="24"/>
        </w:rPr>
      </w:pPr>
    </w:p>
    <w:p w14:paraId="256A8B14" w14:textId="11BDAB74" w:rsidR="000B5950" w:rsidRDefault="000B5950" w:rsidP="000B5950">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3663F3C" w14:textId="77777777" w:rsidR="000B5950" w:rsidRDefault="000B5950" w:rsidP="000B5950">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494806C" w14:textId="77777777" w:rsidR="000B5950" w:rsidRDefault="000B5950" w:rsidP="000B5950">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14:paraId="500F555F" w14:textId="77777777" w:rsidR="000B5950" w:rsidRDefault="000B5950" w:rsidP="000B5950">
      <w:pPr>
        <w:pStyle w:val="NormalWeb"/>
        <w:spacing w:before="0" w:beforeAutospacing="0" w:after="0" w:afterAutospacing="0" w:line="480" w:lineRule="auto"/>
        <w:contextualSpacing/>
        <w:rPr>
          <w:rStyle w:val="Emphasis"/>
          <w:i w:val="0"/>
          <w:color w:val="0E101A"/>
        </w:rPr>
      </w:pPr>
      <w:r>
        <w:t xml:space="preserve">                                                                         Date</w:t>
      </w:r>
    </w:p>
    <w:p w14:paraId="7D48E040" w14:textId="13E92CE8" w:rsidR="00ED2079" w:rsidRDefault="00ED2079" w:rsidP="000B5950">
      <w:pPr>
        <w:spacing w:line="240" w:lineRule="auto"/>
        <w:jc w:val="center"/>
      </w:pPr>
      <w:r>
        <w:br w:type="page"/>
      </w:r>
    </w:p>
    <w:p w14:paraId="3861241D" w14:textId="2C4E4468" w:rsidR="000B5950" w:rsidRPr="000B5950" w:rsidRDefault="000B5950" w:rsidP="001277FF">
      <w:pPr>
        <w:spacing w:line="480" w:lineRule="auto"/>
        <w:ind w:firstLine="720"/>
        <w:contextualSpacing/>
        <w:jc w:val="center"/>
        <w:rPr>
          <w:b/>
          <w:bCs/>
        </w:rPr>
      </w:pPr>
      <w:r w:rsidRPr="000B5950">
        <w:rPr>
          <w:b/>
          <w:bCs/>
        </w:rPr>
        <w:lastRenderedPageBreak/>
        <w:t>Introduction</w:t>
      </w:r>
    </w:p>
    <w:p w14:paraId="66915770" w14:textId="79A0AE92" w:rsidR="000B5950" w:rsidRDefault="00CB15B4" w:rsidP="000B5950">
      <w:pPr>
        <w:spacing w:line="480" w:lineRule="auto"/>
        <w:ind w:firstLine="720"/>
        <w:contextualSpacing/>
      </w:pPr>
      <w:r>
        <w:t>In recent years, there has been an advancement in the field of Human Resources Development</w:t>
      </w:r>
      <w:r w:rsidR="00ED2079">
        <w:t xml:space="preserve"> plan</w:t>
      </w:r>
      <w:r>
        <w:t xml:space="preserve"> (HRD) to explore multiple systematic approaches to HRD to supplement a study that continues to dominate both individual and organizational levels. This paper provides the dimensions of a global HRD construct that expands the idea of global HRD beyond improving skills and capacity to handle effectively and lead internationally and the importance of different </w:t>
      </w:r>
      <w:r w:rsidR="00ED2079">
        <w:t>ethnic’s</w:t>
      </w:r>
      <w:r>
        <w:t xml:space="preserve"> groups and races in the society.</w:t>
      </w:r>
      <w:r w:rsidR="000B5950">
        <w:t xml:space="preserve"> </w:t>
      </w:r>
      <w:r>
        <w:t xml:space="preserve">We argue that Global HRD </w:t>
      </w:r>
      <w:r w:rsidR="000B5950">
        <w:t xml:space="preserve">dictates </w:t>
      </w:r>
      <w:r>
        <w:t>multilevel development structure in an open environment that can address many social, economic, and political objectives. The definition of human capital growth and enhancement through geographic areas, global societies, countries, organizations, and individuals does not merely refer to a system focused on success and organization. The definition is multilevel since it is contextualized and acknowledges culturally, economically, and developmentally the specific characteristics of various countries and regions</w:t>
      </w:r>
      <w:r w:rsidR="000B5950">
        <w:t>.</w:t>
      </w:r>
    </w:p>
    <w:p w14:paraId="7B245639" w14:textId="0F9AAA8D" w:rsidR="000B5950" w:rsidRPr="000B5950" w:rsidRDefault="000B5950" w:rsidP="001277FF">
      <w:pPr>
        <w:spacing w:line="480" w:lineRule="auto"/>
        <w:contextualSpacing/>
        <w:jc w:val="center"/>
        <w:rPr>
          <w:b/>
          <w:bCs/>
        </w:rPr>
      </w:pPr>
      <w:r w:rsidRPr="000B5950">
        <w:rPr>
          <w:b/>
          <w:bCs/>
        </w:rPr>
        <w:t>Development Training Program and growth in China</w:t>
      </w:r>
    </w:p>
    <w:p w14:paraId="5E26AE35" w14:textId="318CEC50" w:rsidR="00CB15B4" w:rsidRDefault="00CB15B4" w:rsidP="00ED2079">
      <w:pPr>
        <w:spacing w:line="480" w:lineRule="auto"/>
        <w:ind w:firstLine="720"/>
        <w:contextualSpacing/>
      </w:pPr>
      <w:r>
        <w:t>The paper discusses the training and growth environment in the Republic of China, which in recent years has a remarkable economic record. There is a summary of both the Chinese economic and business backgrounds. The increased international rivalry has prompted governments and businesses to enhance their economic performance at the national and corporate levels</w:t>
      </w:r>
      <w:r w:rsidR="00281008">
        <w:t xml:space="preserve"> (</w:t>
      </w:r>
      <w:r w:rsidR="00281008" w:rsidRPr="00281008">
        <w:rPr>
          <w:rFonts w:cs="Arial"/>
          <w:color w:val="222222"/>
          <w:szCs w:val="20"/>
          <w:shd w:val="clear" w:color="auto" w:fill="FFFFFF"/>
        </w:rPr>
        <w:t>Ismail</w:t>
      </w:r>
      <w:r w:rsidR="00281008">
        <w:rPr>
          <w:rFonts w:cs="Arial"/>
          <w:color w:val="222222"/>
          <w:szCs w:val="20"/>
          <w:shd w:val="clear" w:color="auto" w:fill="FFFFFF"/>
        </w:rPr>
        <w:t xml:space="preserve"> et al</w:t>
      </w:r>
      <w:r w:rsidR="00281008" w:rsidRPr="00281008">
        <w:rPr>
          <w:rFonts w:cs="Arial"/>
          <w:color w:val="222222"/>
          <w:szCs w:val="20"/>
          <w:shd w:val="clear" w:color="auto" w:fill="FFFFFF"/>
        </w:rPr>
        <w:t>,</w:t>
      </w:r>
      <w:r w:rsidR="00281008">
        <w:rPr>
          <w:rFonts w:cs="Arial"/>
          <w:color w:val="222222"/>
          <w:szCs w:val="20"/>
          <w:shd w:val="clear" w:color="auto" w:fill="FFFFFF"/>
        </w:rPr>
        <w:t xml:space="preserve"> 2019)</w:t>
      </w:r>
      <w:r>
        <w:t xml:space="preserve">. Human resources' efficient use is regarded as a prerequisite, and employees are mainly educated and created. The increase as an academic subject in training and development reflects its functional advancement. The IJTD is an international forum for reporting on the standard of research and discussion for academics and corporates and those interested in the formulation and implementation of public policies. The journal publishes </w:t>
      </w:r>
      <w:r>
        <w:lastRenderedPageBreak/>
        <w:t xml:space="preserve">analysis, which goes from theoretical definition and methods to more policy-based work styles, both multidisciplinary globally and comparatively. Academic work reports from the International Journal of Training and Development: The explanatory variables related to training pieces that analyze training need specifies and evaluates the need for assessment and evaluation of the skill analysis. It covers essential policy and strategy concerns such as operational training aspects and public policy implementation issues of infrastructure </w:t>
      </w:r>
      <w:r w:rsidRPr="00281008">
        <w:rPr>
          <w:rFonts w:cs="Times New Roman"/>
          <w:szCs w:val="24"/>
        </w:rPr>
        <w:t>issues</w:t>
      </w:r>
      <w:r w:rsidR="00281008" w:rsidRPr="00281008">
        <w:rPr>
          <w:rFonts w:cs="Times New Roman"/>
          <w:szCs w:val="24"/>
        </w:rPr>
        <w:t xml:space="preserve"> (</w:t>
      </w:r>
      <w:r w:rsidR="00281008" w:rsidRPr="00281008">
        <w:rPr>
          <w:rFonts w:cs="Times New Roman"/>
          <w:color w:val="222222"/>
          <w:szCs w:val="24"/>
          <w:shd w:val="clear" w:color="auto" w:fill="FFFFFF"/>
        </w:rPr>
        <w:t>Chen,2019)</w:t>
      </w:r>
      <w:r w:rsidRPr="00281008">
        <w:rPr>
          <w:rFonts w:cs="Times New Roman"/>
          <w:szCs w:val="24"/>
        </w:rPr>
        <w:t>.</w:t>
      </w:r>
    </w:p>
    <w:p w14:paraId="1E6ADA9E" w14:textId="432C80A8" w:rsidR="000B5950" w:rsidRPr="000B5950" w:rsidRDefault="000B5950" w:rsidP="001277FF">
      <w:pPr>
        <w:spacing w:line="480" w:lineRule="auto"/>
        <w:ind w:firstLine="720"/>
        <w:contextualSpacing/>
        <w:jc w:val="center"/>
        <w:rPr>
          <w:b/>
          <w:bCs/>
        </w:rPr>
      </w:pPr>
      <w:r w:rsidRPr="000B5950">
        <w:rPr>
          <w:b/>
          <w:bCs/>
        </w:rPr>
        <w:t>Developmental Culture in China</w:t>
      </w:r>
      <w:r>
        <w:rPr>
          <w:b/>
          <w:bCs/>
        </w:rPr>
        <w:t>.</w:t>
      </w:r>
    </w:p>
    <w:p w14:paraId="0CF62031" w14:textId="65A218D0" w:rsidR="00CB15B4" w:rsidRDefault="00CB15B4" w:rsidP="00ED2079">
      <w:pPr>
        <w:spacing w:line="480" w:lineRule="auto"/>
        <w:ind w:firstLine="720"/>
        <w:contextualSpacing/>
      </w:pPr>
      <w:r>
        <w:t xml:space="preserve"> According to Jay's company performance model, an organizational framework providing sufficient business expertise is one of three strategic sources for competitive advantages. There is a need for building training and development programs for each organization looking to reach beyond local businesses' boundaries. In contemporary Chinese businesses, efficient use and production of organizational information is a matter of the day. They face extreme combat in many domestic markets with foreign rivals and lose conventional price advantages because resources are much more costly. Organizational skills and experience, management system, and other internal variables, with training and development programs, become critical sources of competitiveness in such a situation</w:t>
      </w:r>
      <w:r w:rsidR="00281008">
        <w:t xml:space="preserve"> </w:t>
      </w:r>
      <w:r w:rsidR="00281008" w:rsidRPr="00281008">
        <w:rPr>
          <w:rFonts w:cs="Times New Roman"/>
          <w:szCs w:val="24"/>
        </w:rPr>
        <w:t>(</w:t>
      </w:r>
      <w:r w:rsidR="00281008" w:rsidRPr="00281008">
        <w:rPr>
          <w:rFonts w:cs="Times New Roman"/>
          <w:color w:val="222222"/>
          <w:szCs w:val="24"/>
          <w:shd w:val="clear" w:color="auto" w:fill="FFFFFF"/>
        </w:rPr>
        <w:t>Chen,2019)</w:t>
      </w:r>
      <w:r w:rsidRPr="00281008">
        <w:rPr>
          <w:rFonts w:cs="Times New Roman"/>
          <w:szCs w:val="24"/>
        </w:rPr>
        <w:t>.</w:t>
      </w:r>
    </w:p>
    <w:p w14:paraId="26FFC453" w14:textId="1D50957C" w:rsidR="00ED2079" w:rsidRDefault="00CB15B4" w:rsidP="00ED2079">
      <w:pPr>
        <w:spacing w:line="480" w:lineRule="auto"/>
        <w:ind w:firstLine="720"/>
        <w:contextualSpacing/>
      </w:pPr>
      <w:r>
        <w:t xml:space="preserve">The launches of goods are increasingly challenging as businesses continue to globalize. From the more complicated situations, where subtle social problems have triggered failures such as the failure of eBay in China due to their lack of understanding of the failure of Pepsi-Cola in Southeast Asia after changing the color of ads to those who show death and grumbling, it is clear that the worldwide companies admire leaders who adjust to new cultures. Cultural intelligence is associated with enhancing behavior in multicultural workgroups, expatriate assignments, and overseas research programs and can adapt behavior across cultures. We saw a need for cultural </w:t>
      </w:r>
      <w:r>
        <w:lastRenderedPageBreak/>
        <w:t>intelligence as never before, with businesses blazing ahead on roads to globalization. The next big challenge for managers and staff was to navigate complex cultural attitudes, expectations, beliefs, and values. The cultural intelligence systems provide you with opportunities to adjust your behaviors across cultures to work with our new partners, understand how new business methods can be approached, and resolve the need for cultural intelligence in multiple teams to maximize results.</w:t>
      </w:r>
    </w:p>
    <w:p w14:paraId="37837177" w14:textId="44A5E818" w:rsidR="000B5950" w:rsidRPr="000B5950" w:rsidRDefault="000B5950" w:rsidP="001277FF">
      <w:pPr>
        <w:spacing w:line="480" w:lineRule="auto"/>
        <w:contextualSpacing/>
        <w:jc w:val="center"/>
        <w:rPr>
          <w:b/>
          <w:bCs/>
        </w:rPr>
      </w:pPr>
      <w:r w:rsidRPr="000B5950">
        <w:rPr>
          <w:b/>
          <w:bCs/>
        </w:rPr>
        <w:t>Contrast of Cultural Norms among different countries.</w:t>
      </w:r>
    </w:p>
    <w:p w14:paraId="2ED7C958" w14:textId="4C13D3CF" w:rsidR="00CB15B4" w:rsidRDefault="00CB15B4" w:rsidP="00ED2079">
      <w:pPr>
        <w:spacing w:line="480" w:lineRule="auto"/>
        <w:ind w:firstLine="720"/>
        <w:contextualSpacing/>
      </w:pPr>
      <w:r>
        <w:t xml:space="preserve">There has been an integrated strategic strategy on government-wide economic growth through investment in improving human resources in some regions and countries. McGraw &amp; </w:t>
      </w:r>
      <w:proofErr w:type="spellStart"/>
      <w:r>
        <w:t>Kramar</w:t>
      </w:r>
      <w:proofErr w:type="spellEnd"/>
      <w:r>
        <w:t xml:space="preserve"> (2016) argue that the overall influence of political, economic, and social policies on both countries has been overwhelmingly positive, even though there are gaps in Australia and New Zealand routes. HRD systems in both countries have been well adapted to evolving conditions. Ismail and </w:t>
      </w:r>
      <w:proofErr w:type="spellStart"/>
      <w:r>
        <w:t>Mohd</w:t>
      </w:r>
      <w:proofErr w:type="spellEnd"/>
      <w:r>
        <w:t xml:space="preserve"> </w:t>
      </w:r>
      <w:proofErr w:type="spellStart"/>
      <w:r>
        <w:t>Rasdi</w:t>
      </w:r>
      <w:proofErr w:type="spellEnd"/>
      <w:r>
        <w:t xml:space="preserve"> (2016) assert that Malaysia and Singapore take advantage of governments that understand the value of human resources for pursuing economic and social goals early in development in the countries. In the US and Canada, federal and state-wide investment in capital and competence growth was a priority (McLean &amp; </w:t>
      </w:r>
      <w:proofErr w:type="spellStart"/>
      <w:r>
        <w:t>Budhwani</w:t>
      </w:r>
      <w:proofErr w:type="spellEnd"/>
      <w:r>
        <w:t xml:space="preserve">, 2016). Western Europe proof (see McCarthy, for instance, 2016; Mulder and </w:t>
      </w:r>
      <w:proofErr w:type="spellStart"/>
      <w:r>
        <w:t>Nieuwenhuis</w:t>
      </w:r>
      <w:proofErr w:type="spellEnd"/>
      <w:r>
        <w:t xml:space="preserve">, 2016; </w:t>
      </w:r>
      <w:proofErr w:type="spellStart"/>
      <w:r>
        <w:t>Heidl</w:t>
      </w:r>
      <w:proofErr w:type="spellEnd"/>
      <w:r>
        <w:t xml:space="preserve"> &amp; </w:t>
      </w:r>
      <w:proofErr w:type="spellStart"/>
      <w:r>
        <w:t>Deusoye</w:t>
      </w:r>
      <w:proofErr w:type="spellEnd"/>
      <w:r>
        <w:t>, 2016) notes that the development plan schedule has been moved to resolve these emerging skills demand with the policy emphasis on economic growth across the information field in the majority of the contexts. While the countries mentioned earlier match economic and development advancement with human resource investment, many regions and countries face problems in maintaining sufficient supplies of human capital to fulfill the potential needs of business and industry.</w:t>
      </w:r>
    </w:p>
    <w:p w14:paraId="2FB177F4" w14:textId="77777777" w:rsidR="001277FF" w:rsidRDefault="001277FF" w:rsidP="00ED2079">
      <w:pPr>
        <w:spacing w:line="480" w:lineRule="auto"/>
        <w:ind w:firstLine="720"/>
        <w:contextualSpacing/>
      </w:pPr>
    </w:p>
    <w:p w14:paraId="589E2937" w14:textId="24560EED" w:rsidR="00ED2079" w:rsidRPr="001277FF" w:rsidRDefault="001277FF" w:rsidP="001277FF">
      <w:pPr>
        <w:spacing w:line="480" w:lineRule="auto"/>
        <w:contextualSpacing/>
        <w:jc w:val="center"/>
        <w:rPr>
          <w:b/>
          <w:bCs/>
        </w:rPr>
      </w:pPr>
      <w:r w:rsidRPr="001277FF">
        <w:rPr>
          <w:b/>
          <w:bCs/>
        </w:rPr>
        <w:t>Workplace Indiscrimination.</w:t>
      </w:r>
    </w:p>
    <w:p w14:paraId="294FA8B1" w14:textId="08D19888" w:rsidR="001277FF" w:rsidRDefault="00CB15B4" w:rsidP="00ED2079">
      <w:pPr>
        <w:spacing w:line="480" w:lineRule="auto"/>
        <w:ind w:firstLine="720"/>
        <w:contextualSpacing/>
      </w:pPr>
      <w:r>
        <w:t>The Statute of the People's Republic of China emphasizes that every person is equal. There should be no discrimination in every field of civil life, including jobs, ethnic minorities, men and women of religion, and women. Moreover, China has many regulations and public policies aimed at encouraging equity of jobs. But job discrimination, committed by private companies and government agencies, remains widespread and still generally accepted. Laws and regulations aimed at removing discrimination in jobs are plagued by technological deficiencies, inadequate compliance, inconsistent legislation, and government policies, which seem to facilitate instead of preventing the continuation of discriminatory practices</w:t>
      </w:r>
      <w:r w:rsidR="00EB001F">
        <w:t xml:space="preserve"> </w:t>
      </w:r>
      <w:r w:rsidR="00EB001F" w:rsidRPr="00EB001F">
        <w:rPr>
          <w:rFonts w:cs="Times New Roman"/>
          <w:szCs w:val="24"/>
        </w:rPr>
        <w:t>(</w:t>
      </w:r>
      <w:r w:rsidR="00EB001F" w:rsidRPr="00EB001F">
        <w:rPr>
          <w:rFonts w:cs="Times New Roman"/>
          <w:color w:val="222222"/>
          <w:szCs w:val="24"/>
          <w:shd w:val="clear" w:color="auto" w:fill="FFFFFF"/>
        </w:rPr>
        <w:t>Banerjee, 2018)</w:t>
      </w:r>
      <w:r w:rsidRPr="00EB001F">
        <w:rPr>
          <w:rFonts w:cs="Times New Roman"/>
          <w:szCs w:val="24"/>
        </w:rPr>
        <w:t>.</w:t>
      </w:r>
    </w:p>
    <w:p w14:paraId="64F9D85B" w14:textId="558B0DBB" w:rsidR="001277FF" w:rsidRPr="001277FF" w:rsidRDefault="001277FF" w:rsidP="001277FF">
      <w:pPr>
        <w:spacing w:line="480" w:lineRule="auto"/>
        <w:ind w:firstLine="720"/>
        <w:contextualSpacing/>
        <w:jc w:val="center"/>
        <w:rPr>
          <w:b/>
          <w:bCs/>
        </w:rPr>
      </w:pPr>
      <w:r w:rsidRPr="001277FF">
        <w:rPr>
          <w:b/>
          <w:bCs/>
        </w:rPr>
        <w:t>Diversity Issues</w:t>
      </w:r>
    </w:p>
    <w:p w14:paraId="69CF7AED" w14:textId="0154B4EC" w:rsidR="00ED2079" w:rsidRDefault="00CB15B4" w:rsidP="00ED2079">
      <w:pPr>
        <w:spacing w:line="480" w:lineRule="auto"/>
        <w:ind w:firstLine="720"/>
        <w:contextualSpacing/>
      </w:pPr>
      <w:r>
        <w:t xml:space="preserve"> Though China is ethnically diverse, it is strongly homogeneous in racial terms. Some still claim that China does not have a racial epidemic, but not understanding race causes a problem in labeling maltreatment or injustice. Apart from Chinese, the world's most populous cities such as Shanghai or Beijing, the Westerners of any ethnicity are rare. It may also be a local and limited perception, such as the view in certain countries that all Americans are affluent and have blonde and blue-eyed hair</w:t>
      </w:r>
      <w:r w:rsidR="00EB001F">
        <w:t xml:space="preserve"> </w:t>
      </w:r>
      <w:r w:rsidR="00EB001F" w:rsidRPr="00EB001F">
        <w:rPr>
          <w:rFonts w:cs="Times New Roman"/>
          <w:szCs w:val="24"/>
        </w:rPr>
        <w:t>(</w:t>
      </w:r>
      <w:r w:rsidR="00EB001F" w:rsidRPr="00EB001F">
        <w:rPr>
          <w:rFonts w:cs="Times New Roman"/>
          <w:color w:val="222222"/>
          <w:szCs w:val="24"/>
          <w:shd w:val="clear" w:color="auto" w:fill="FFFFFF"/>
        </w:rPr>
        <w:t>Naughton,2019)</w:t>
      </w:r>
      <w:r w:rsidRPr="00EB001F">
        <w:rPr>
          <w:rFonts w:cs="Times New Roman"/>
          <w:szCs w:val="24"/>
        </w:rPr>
        <w:t>.</w:t>
      </w:r>
      <w:r>
        <w:t xml:space="preserve"> What is known as "typical" cultural behavior or expectations? Overall, the Chinese people are relatively well known for their generous international hospitality.</w:t>
      </w:r>
    </w:p>
    <w:p w14:paraId="1538B001" w14:textId="2F305E4C" w:rsidR="00C36D0B" w:rsidRDefault="00CB15B4" w:rsidP="00ED2079">
      <w:pPr>
        <w:spacing w:line="480" w:lineRule="auto"/>
        <w:ind w:firstLine="720"/>
        <w:contextualSpacing/>
      </w:pPr>
      <w:r>
        <w:t xml:space="preserve">The paper concludes with the dimension of a holistic HRD system, the respect of the diverse members of society, and ethnic diversity. There is also a study of system theory and its relevance to global HRD. We then look at the political, social, fiscal, educational, structural, and organizational impacts of global HRD and the effects of global HRD. The last portion of the </w:t>
      </w:r>
      <w:r>
        <w:lastRenderedPageBreak/>
        <w:t>essay addresses the value of having a structural view to consider women's importance in culture and race indiscriminately. It discusses the main global trends and problems arising from our study of foreign practices and describes the shortcomings of science.</w:t>
      </w:r>
    </w:p>
    <w:p w14:paraId="6D9E48FF" w14:textId="6C635219" w:rsidR="00EB001F" w:rsidRDefault="00EB001F" w:rsidP="00ED2079">
      <w:pPr>
        <w:spacing w:line="480" w:lineRule="auto"/>
        <w:ind w:firstLine="720"/>
        <w:contextualSpacing/>
      </w:pPr>
    </w:p>
    <w:p w14:paraId="395185D7" w14:textId="07884D38" w:rsidR="00EB001F" w:rsidRDefault="00EB001F" w:rsidP="00ED2079">
      <w:pPr>
        <w:spacing w:line="480" w:lineRule="auto"/>
        <w:ind w:firstLine="720"/>
        <w:contextualSpacing/>
      </w:pPr>
    </w:p>
    <w:p w14:paraId="047B8BD1" w14:textId="77777777" w:rsidR="00281008" w:rsidRDefault="00281008" w:rsidP="00ED2079">
      <w:pPr>
        <w:spacing w:line="480" w:lineRule="auto"/>
        <w:ind w:firstLine="720"/>
        <w:contextualSpacing/>
        <w:rPr>
          <w:b/>
          <w:bCs/>
        </w:rPr>
      </w:pPr>
    </w:p>
    <w:p w14:paraId="6FD0D39C" w14:textId="77777777" w:rsidR="00281008" w:rsidRDefault="00281008" w:rsidP="00ED2079">
      <w:pPr>
        <w:spacing w:line="480" w:lineRule="auto"/>
        <w:ind w:firstLine="720"/>
        <w:contextualSpacing/>
        <w:rPr>
          <w:b/>
          <w:bCs/>
        </w:rPr>
      </w:pPr>
    </w:p>
    <w:p w14:paraId="3D9659D6" w14:textId="77777777" w:rsidR="00281008" w:rsidRDefault="00281008" w:rsidP="00ED2079">
      <w:pPr>
        <w:spacing w:line="480" w:lineRule="auto"/>
        <w:ind w:firstLine="720"/>
        <w:contextualSpacing/>
        <w:rPr>
          <w:b/>
          <w:bCs/>
        </w:rPr>
      </w:pPr>
    </w:p>
    <w:p w14:paraId="6417E854" w14:textId="77777777" w:rsidR="00281008" w:rsidRDefault="00281008" w:rsidP="00ED2079">
      <w:pPr>
        <w:spacing w:line="480" w:lineRule="auto"/>
        <w:ind w:firstLine="720"/>
        <w:contextualSpacing/>
        <w:rPr>
          <w:b/>
          <w:bCs/>
        </w:rPr>
      </w:pPr>
    </w:p>
    <w:p w14:paraId="12DF4060" w14:textId="77777777" w:rsidR="00281008" w:rsidRDefault="00281008" w:rsidP="00ED2079">
      <w:pPr>
        <w:spacing w:line="480" w:lineRule="auto"/>
        <w:ind w:firstLine="720"/>
        <w:contextualSpacing/>
        <w:rPr>
          <w:b/>
          <w:bCs/>
        </w:rPr>
      </w:pPr>
    </w:p>
    <w:p w14:paraId="5D9062ED" w14:textId="77777777" w:rsidR="00281008" w:rsidRDefault="00281008" w:rsidP="00ED2079">
      <w:pPr>
        <w:spacing w:line="480" w:lineRule="auto"/>
        <w:ind w:firstLine="720"/>
        <w:contextualSpacing/>
        <w:rPr>
          <w:b/>
          <w:bCs/>
        </w:rPr>
      </w:pPr>
    </w:p>
    <w:p w14:paraId="571F1A29" w14:textId="77777777" w:rsidR="00281008" w:rsidRDefault="00281008" w:rsidP="00ED2079">
      <w:pPr>
        <w:spacing w:line="480" w:lineRule="auto"/>
        <w:ind w:firstLine="720"/>
        <w:contextualSpacing/>
        <w:rPr>
          <w:b/>
          <w:bCs/>
        </w:rPr>
      </w:pPr>
    </w:p>
    <w:p w14:paraId="05FC1280" w14:textId="77777777" w:rsidR="00281008" w:rsidRDefault="00281008" w:rsidP="00ED2079">
      <w:pPr>
        <w:spacing w:line="480" w:lineRule="auto"/>
        <w:ind w:firstLine="720"/>
        <w:contextualSpacing/>
        <w:rPr>
          <w:b/>
          <w:bCs/>
        </w:rPr>
      </w:pPr>
    </w:p>
    <w:p w14:paraId="69EE582C" w14:textId="77777777" w:rsidR="00281008" w:rsidRDefault="00281008" w:rsidP="00ED2079">
      <w:pPr>
        <w:spacing w:line="480" w:lineRule="auto"/>
        <w:ind w:firstLine="720"/>
        <w:contextualSpacing/>
        <w:rPr>
          <w:b/>
          <w:bCs/>
        </w:rPr>
      </w:pPr>
    </w:p>
    <w:p w14:paraId="23FA3D54" w14:textId="77777777" w:rsidR="00281008" w:rsidRDefault="00281008" w:rsidP="00ED2079">
      <w:pPr>
        <w:spacing w:line="480" w:lineRule="auto"/>
        <w:ind w:firstLine="720"/>
        <w:contextualSpacing/>
        <w:rPr>
          <w:b/>
          <w:bCs/>
        </w:rPr>
      </w:pPr>
    </w:p>
    <w:p w14:paraId="3878AC64" w14:textId="77777777" w:rsidR="00281008" w:rsidRDefault="00281008" w:rsidP="00ED2079">
      <w:pPr>
        <w:spacing w:line="480" w:lineRule="auto"/>
        <w:ind w:firstLine="720"/>
        <w:contextualSpacing/>
        <w:rPr>
          <w:b/>
          <w:bCs/>
        </w:rPr>
      </w:pPr>
    </w:p>
    <w:p w14:paraId="56675C09" w14:textId="77777777" w:rsidR="00281008" w:rsidRDefault="00281008" w:rsidP="00ED2079">
      <w:pPr>
        <w:spacing w:line="480" w:lineRule="auto"/>
        <w:ind w:firstLine="720"/>
        <w:contextualSpacing/>
        <w:rPr>
          <w:b/>
          <w:bCs/>
        </w:rPr>
      </w:pPr>
    </w:p>
    <w:p w14:paraId="5637B753" w14:textId="77777777" w:rsidR="00281008" w:rsidRDefault="00281008" w:rsidP="00ED2079">
      <w:pPr>
        <w:spacing w:line="480" w:lineRule="auto"/>
        <w:ind w:firstLine="720"/>
        <w:contextualSpacing/>
        <w:rPr>
          <w:b/>
          <w:bCs/>
        </w:rPr>
      </w:pPr>
    </w:p>
    <w:p w14:paraId="11A1CF7B" w14:textId="77777777" w:rsidR="00281008" w:rsidRDefault="00281008" w:rsidP="00ED2079">
      <w:pPr>
        <w:spacing w:line="480" w:lineRule="auto"/>
        <w:ind w:firstLine="720"/>
        <w:contextualSpacing/>
        <w:rPr>
          <w:b/>
          <w:bCs/>
        </w:rPr>
      </w:pPr>
    </w:p>
    <w:p w14:paraId="56D92EB3" w14:textId="77777777" w:rsidR="00281008" w:rsidRDefault="00281008" w:rsidP="00ED2079">
      <w:pPr>
        <w:spacing w:line="480" w:lineRule="auto"/>
        <w:ind w:firstLine="720"/>
        <w:contextualSpacing/>
        <w:rPr>
          <w:b/>
          <w:bCs/>
        </w:rPr>
      </w:pPr>
    </w:p>
    <w:p w14:paraId="35D9ED7A" w14:textId="77777777" w:rsidR="00281008" w:rsidRDefault="00281008" w:rsidP="00ED2079">
      <w:pPr>
        <w:spacing w:line="480" w:lineRule="auto"/>
        <w:ind w:firstLine="720"/>
        <w:contextualSpacing/>
        <w:rPr>
          <w:b/>
          <w:bCs/>
        </w:rPr>
      </w:pPr>
    </w:p>
    <w:p w14:paraId="115A7E66" w14:textId="77777777" w:rsidR="00281008" w:rsidRDefault="00281008" w:rsidP="00ED2079">
      <w:pPr>
        <w:spacing w:line="480" w:lineRule="auto"/>
        <w:ind w:firstLine="720"/>
        <w:contextualSpacing/>
        <w:rPr>
          <w:b/>
          <w:bCs/>
        </w:rPr>
      </w:pPr>
    </w:p>
    <w:p w14:paraId="104D4479" w14:textId="77777777" w:rsidR="00281008" w:rsidRDefault="00281008" w:rsidP="00ED2079">
      <w:pPr>
        <w:spacing w:line="480" w:lineRule="auto"/>
        <w:ind w:firstLine="720"/>
        <w:contextualSpacing/>
        <w:rPr>
          <w:b/>
          <w:bCs/>
        </w:rPr>
      </w:pPr>
    </w:p>
    <w:p w14:paraId="13071518" w14:textId="645F01BE" w:rsidR="00EB001F" w:rsidRDefault="00EB001F" w:rsidP="00281008">
      <w:pPr>
        <w:spacing w:line="480" w:lineRule="auto"/>
        <w:ind w:firstLine="720"/>
        <w:contextualSpacing/>
        <w:jc w:val="center"/>
        <w:rPr>
          <w:b/>
          <w:bCs/>
        </w:rPr>
      </w:pPr>
      <w:r w:rsidRPr="00EB001F">
        <w:rPr>
          <w:b/>
          <w:bCs/>
        </w:rPr>
        <w:lastRenderedPageBreak/>
        <w:t>References</w:t>
      </w:r>
    </w:p>
    <w:p w14:paraId="66B2E997" w14:textId="77777777" w:rsidR="00281008" w:rsidRPr="00281008" w:rsidRDefault="00281008" w:rsidP="00281008">
      <w:pPr>
        <w:spacing w:line="480" w:lineRule="auto"/>
        <w:ind w:left="2160" w:hanging="2160"/>
        <w:contextualSpacing/>
        <w:rPr>
          <w:rFonts w:cs="Arial"/>
          <w:color w:val="222222"/>
          <w:szCs w:val="20"/>
          <w:shd w:val="clear" w:color="auto" w:fill="FFFFFF"/>
        </w:rPr>
      </w:pPr>
      <w:r w:rsidRPr="00281008">
        <w:rPr>
          <w:rFonts w:cs="Arial"/>
          <w:color w:val="222222"/>
          <w:szCs w:val="20"/>
          <w:shd w:val="clear" w:color="auto" w:fill="FFFFFF"/>
        </w:rPr>
        <w:t>Banerjee, R. (2018). An examination of factors affecting perception of workplace discrimination. </w:t>
      </w:r>
      <w:r w:rsidRPr="00281008">
        <w:rPr>
          <w:rFonts w:cs="Arial"/>
          <w:iCs/>
          <w:color w:val="222222"/>
          <w:szCs w:val="20"/>
          <w:shd w:val="clear" w:color="auto" w:fill="FFFFFF"/>
        </w:rPr>
        <w:t>Journal of Labor Research</w:t>
      </w:r>
      <w:r w:rsidRPr="00281008">
        <w:rPr>
          <w:rFonts w:cs="Arial"/>
          <w:color w:val="222222"/>
          <w:szCs w:val="20"/>
          <w:shd w:val="clear" w:color="auto" w:fill="FFFFFF"/>
        </w:rPr>
        <w:t>, </w:t>
      </w:r>
      <w:r w:rsidRPr="00281008">
        <w:rPr>
          <w:rFonts w:cs="Arial"/>
          <w:iCs/>
          <w:color w:val="222222"/>
          <w:szCs w:val="20"/>
          <w:shd w:val="clear" w:color="auto" w:fill="FFFFFF"/>
        </w:rPr>
        <w:t>29</w:t>
      </w:r>
      <w:r w:rsidRPr="00281008">
        <w:rPr>
          <w:rFonts w:cs="Arial"/>
          <w:color w:val="222222"/>
          <w:szCs w:val="20"/>
          <w:shd w:val="clear" w:color="auto" w:fill="FFFFFF"/>
        </w:rPr>
        <w:t>(4), 380-401.</w:t>
      </w:r>
    </w:p>
    <w:p w14:paraId="02E51D6C" w14:textId="52EDABE8" w:rsidR="00281008" w:rsidRPr="00281008" w:rsidRDefault="00281008" w:rsidP="00281008">
      <w:pPr>
        <w:spacing w:line="480" w:lineRule="auto"/>
        <w:ind w:left="2160" w:hanging="2160"/>
        <w:contextualSpacing/>
        <w:rPr>
          <w:b/>
          <w:bCs/>
        </w:rPr>
      </w:pPr>
      <w:r w:rsidRPr="00281008">
        <w:rPr>
          <w:rFonts w:cs="Arial"/>
          <w:color w:val="222222"/>
          <w:szCs w:val="20"/>
          <w:shd w:val="clear" w:color="auto" w:fill="FFFFFF"/>
        </w:rPr>
        <w:t xml:space="preserve">Chen, C. J. J., Cheung, P. T., He, J., </w:t>
      </w:r>
      <w:proofErr w:type="spellStart"/>
      <w:r w:rsidRPr="00281008">
        <w:rPr>
          <w:rFonts w:cs="Arial"/>
          <w:color w:val="222222"/>
          <w:szCs w:val="20"/>
          <w:shd w:val="clear" w:color="auto" w:fill="FFFFFF"/>
        </w:rPr>
        <w:t>Keng</w:t>
      </w:r>
      <w:proofErr w:type="spellEnd"/>
      <w:r w:rsidRPr="00281008">
        <w:rPr>
          <w:rFonts w:cs="Arial"/>
          <w:color w:val="222222"/>
          <w:szCs w:val="20"/>
          <w:shd w:val="clear" w:color="auto" w:fill="FFFFFF"/>
        </w:rPr>
        <w:t>, S., Madsen, R., Oi, J. C.&amp; Whiting, S. H. (2019). </w:t>
      </w:r>
      <w:r w:rsidRPr="00281008">
        <w:rPr>
          <w:rFonts w:cs="Arial"/>
          <w:iCs/>
          <w:color w:val="222222"/>
          <w:szCs w:val="20"/>
          <w:shd w:val="clear" w:color="auto" w:fill="FFFFFF"/>
        </w:rPr>
        <w:t>Dynamics of local governance in China during the reform era</w:t>
      </w:r>
      <w:r w:rsidRPr="00281008">
        <w:rPr>
          <w:rFonts w:cs="Arial"/>
          <w:color w:val="222222"/>
          <w:szCs w:val="20"/>
          <w:shd w:val="clear" w:color="auto" w:fill="FFFFFF"/>
        </w:rPr>
        <w:t>. Rowman &amp; Littlefield.</w:t>
      </w:r>
    </w:p>
    <w:p w14:paraId="616AE618" w14:textId="52EB70D8" w:rsidR="00281008" w:rsidRPr="00281008" w:rsidRDefault="00281008" w:rsidP="00281008">
      <w:pPr>
        <w:spacing w:line="480" w:lineRule="auto"/>
        <w:ind w:left="2160" w:hanging="2160"/>
        <w:contextualSpacing/>
        <w:rPr>
          <w:b/>
          <w:bCs/>
        </w:rPr>
      </w:pPr>
      <w:r w:rsidRPr="00281008">
        <w:rPr>
          <w:rFonts w:cs="Arial"/>
          <w:color w:val="222222"/>
          <w:szCs w:val="20"/>
          <w:shd w:val="clear" w:color="auto" w:fill="FFFFFF"/>
        </w:rPr>
        <w:t>Drago-Severson, E., &amp; Blum-DeStefano, J. (2018). Building a developmental culture of feedback. </w:t>
      </w:r>
      <w:r w:rsidRPr="00281008">
        <w:rPr>
          <w:rFonts w:cs="Arial"/>
          <w:iCs/>
          <w:color w:val="222222"/>
          <w:szCs w:val="20"/>
          <w:shd w:val="clear" w:color="auto" w:fill="FFFFFF"/>
        </w:rPr>
        <w:t>Journal of Professional Capital and Community</w:t>
      </w:r>
      <w:r w:rsidRPr="00281008">
        <w:rPr>
          <w:rFonts w:cs="Arial"/>
          <w:color w:val="222222"/>
          <w:szCs w:val="20"/>
          <w:shd w:val="clear" w:color="auto" w:fill="FFFFFF"/>
        </w:rPr>
        <w:t>.</w:t>
      </w:r>
    </w:p>
    <w:p w14:paraId="4A39906C" w14:textId="1CB0525F" w:rsidR="00EB001F" w:rsidRPr="00281008" w:rsidRDefault="00EB001F" w:rsidP="00281008">
      <w:pPr>
        <w:spacing w:line="480" w:lineRule="auto"/>
        <w:ind w:left="2160" w:hanging="2160"/>
        <w:contextualSpacing/>
        <w:rPr>
          <w:rFonts w:cs="Arial"/>
          <w:color w:val="222222"/>
          <w:szCs w:val="20"/>
          <w:shd w:val="clear" w:color="auto" w:fill="FFFFFF"/>
        </w:rPr>
      </w:pPr>
      <w:r w:rsidRPr="00281008">
        <w:rPr>
          <w:rFonts w:cs="Arial"/>
          <w:color w:val="222222"/>
          <w:szCs w:val="20"/>
          <w:shd w:val="clear" w:color="auto" w:fill="FFFFFF"/>
        </w:rPr>
        <w:t xml:space="preserve">McGraw, P., &amp; </w:t>
      </w:r>
      <w:proofErr w:type="spellStart"/>
      <w:r w:rsidRPr="00281008">
        <w:rPr>
          <w:rFonts w:cs="Arial"/>
          <w:color w:val="222222"/>
          <w:szCs w:val="20"/>
          <w:shd w:val="clear" w:color="auto" w:fill="FFFFFF"/>
        </w:rPr>
        <w:t>Kramar</w:t>
      </w:r>
      <w:proofErr w:type="spellEnd"/>
      <w:r w:rsidRPr="00281008">
        <w:rPr>
          <w:rFonts w:cs="Arial"/>
          <w:color w:val="222222"/>
          <w:szCs w:val="20"/>
          <w:shd w:val="clear" w:color="auto" w:fill="FFFFFF"/>
        </w:rPr>
        <w:t>, R. (2016). 2 Human Resource Development in Australia and New Zealand. </w:t>
      </w:r>
      <w:r w:rsidRPr="00281008">
        <w:rPr>
          <w:rFonts w:cs="Arial"/>
          <w:iCs/>
          <w:color w:val="222222"/>
          <w:szCs w:val="20"/>
          <w:shd w:val="clear" w:color="auto" w:fill="FFFFFF"/>
        </w:rPr>
        <w:t>Global Human Resource Development: Regional and Country Perspectives</w:t>
      </w:r>
      <w:r w:rsidRPr="00281008">
        <w:rPr>
          <w:rFonts w:cs="Arial"/>
          <w:color w:val="222222"/>
          <w:szCs w:val="20"/>
          <w:shd w:val="clear" w:color="auto" w:fill="FFFFFF"/>
        </w:rPr>
        <w:t>, 19.</w:t>
      </w:r>
    </w:p>
    <w:p w14:paraId="3354C54D" w14:textId="0AD421B1" w:rsidR="00EB001F" w:rsidRPr="00281008" w:rsidRDefault="00EB001F" w:rsidP="00281008">
      <w:pPr>
        <w:spacing w:line="480" w:lineRule="auto"/>
        <w:ind w:left="2160" w:hanging="2160"/>
        <w:contextualSpacing/>
        <w:rPr>
          <w:rFonts w:cs="Arial"/>
          <w:color w:val="222222"/>
          <w:szCs w:val="20"/>
          <w:shd w:val="clear" w:color="auto" w:fill="FFFFFF"/>
        </w:rPr>
      </w:pPr>
      <w:r w:rsidRPr="00281008">
        <w:rPr>
          <w:rFonts w:cs="Arial"/>
          <w:color w:val="222222"/>
          <w:szCs w:val="20"/>
          <w:shd w:val="clear" w:color="auto" w:fill="FFFFFF"/>
          <w:lang w:val="fr-FR"/>
        </w:rPr>
        <w:t xml:space="preserve">Ismail, M </w:t>
      </w:r>
      <w:proofErr w:type="spellStart"/>
      <w:r w:rsidRPr="00281008">
        <w:rPr>
          <w:rFonts w:cs="Arial"/>
          <w:color w:val="222222"/>
          <w:szCs w:val="20"/>
          <w:shd w:val="clear" w:color="auto" w:fill="FFFFFF"/>
          <w:lang w:val="fr-FR"/>
        </w:rPr>
        <w:t>Tangaraja</w:t>
      </w:r>
      <w:proofErr w:type="spellEnd"/>
      <w:r w:rsidRPr="00281008">
        <w:rPr>
          <w:rFonts w:cs="Arial"/>
          <w:color w:val="222222"/>
          <w:szCs w:val="20"/>
          <w:shd w:val="clear" w:color="auto" w:fill="FFFFFF"/>
          <w:lang w:val="fr-FR"/>
        </w:rPr>
        <w:t xml:space="preserve">, G., </w:t>
      </w:r>
      <w:proofErr w:type="spellStart"/>
      <w:r w:rsidRPr="00281008">
        <w:rPr>
          <w:rFonts w:cs="Arial"/>
          <w:color w:val="222222"/>
          <w:szCs w:val="20"/>
          <w:shd w:val="clear" w:color="auto" w:fill="FFFFFF"/>
          <w:lang w:val="fr-FR"/>
        </w:rPr>
        <w:t>Rasdi</w:t>
      </w:r>
      <w:proofErr w:type="spellEnd"/>
      <w:r w:rsidRPr="00281008">
        <w:rPr>
          <w:rFonts w:cs="Arial"/>
          <w:color w:val="222222"/>
          <w:szCs w:val="20"/>
          <w:shd w:val="clear" w:color="auto" w:fill="FFFFFF"/>
          <w:lang w:val="fr-FR"/>
        </w:rPr>
        <w:t xml:space="preserve">, R. M., </w:t>
      </w:r>
      <w:proofErr w:type="spellStart"/>
      <w:r w:rsidRPr="00281008">
        <w:rPr>
          <w:rFonts w:cs="Arial"/>
          <w:color w:val="222222"/>
          <w:szCs w:val="20"/>
          <w:shd w:val="clear" w:color="auto" w:fill="FFFFFF"/>
          <w:lang w:val="fr-FR"/>
        </w:rPr>
        <w:t>Samah</w:t>
      </w:r>
      <w:proofErr w:type="spellEnd"/>
      <w:r w:rsidRPr="00281008">
        <w:rPr>
          <w:rFonts w:cs="Arial"/>
          <w:color w:val="222222"/>
          <w:szCs w:val="20"/>
          <w:shd w:val="clear" w:color="auto" w:fill="FFFFFF"/>
          <w:lang w:val="fr-FR"/>
        </w:rPr>
        <w:t xml:space="preserve">, B. A (2016). </w:t>
      </w:r>
      <w:r w:rsidRPr="00281008">
        <w:rPr>
          <w:rFonts w:cs="Arial"/>
          <w:color w:val="222222"/>
          <w:szCs w:val="20"/>
          <w:shd w:val="clear" w:color="auto" w:fill="FFFFFF"/>
        </w:rPr>
        <w:t>Knowledge sharing is knowledge transfer: a misconception in the literature. </w:t>
      </w:r>
      <w:r w:rsidRPr="00281008">
        <w:rPr>
          <w:rFonts w:cs="Arial"/>
          <w:iCs/>
          <w:color w:val="222222"/>
          <w:szCs w:val="20"/>
          <w:shd w:val="clear" w:color="auto" w:fill="FFFFFF"/>
        </w:rPr>
        <w:t>Journal of Knowledge Management</w:t>
      </w:r>
      <w:r w:rsidRPr="00281008">
        <w:rPr>
          <w:rFonts w:cs="Arial"/>
          <w:color w:val="222222"/>
          <w:szCs w:val="20"/>
          <w:shd w:val="clear" w:color="auto" w:fill="FFFFFF"/>
        </w:rPr>
        <w:t>.</w:t>
      </w:r>
    </w:p>
    <w:p w14:paraId="2AB04EBF" w14:textId="6C35D4D2" w:rsidR="00EB001F" w:rsidRPr="00281008" w:rsidRDefault="00EB001F" w:rsidP="00281008">
      <w:pPr>
        <w:spacing w:line="480" w:lineRule="auto"/>
        <w:ind w:left="2160" w:hanging="2160"/>
        <w:contextualSpacing/>
        <w:rPr>
          <w:rFonts w:cs="Arial"/>
          <w:color w:val="222222"/>
          <w:szCs w:val="20"/>
          <w:shd w:val="clear" w:color="auto" w:fill="FFFFFF"/>
        </w:rPr>
      </w:pPr>
      <w:r w:rsidRPr="00281008">
        <w:rPr>
          <w:rFonts w:cs="Arial"/>
          <w:color w:val="222222"/>
          <w:szCs w:val="20"/>
          <w:shd w:val="clear" w:color="auto" w:fill="FFFFFF"/>
        </w:rPr>
        <w:t xml:space="preserve">McLean, G. N., &amp; </w:t>
      </w:r>
      <w:proofErr w:type="spellStart"/>
      <w:r w:rsidRPr="00281008">
        <w:rPr>
          <w:rFonts w:cs="Arial"/>
          <w:color w:val="222222"/>
          <w:szCs w:val="20"/>
          <w:shd w:val="clear" w:color="auto" w:fill="FFFFFF"/>
        </w:rPr>
        <w:t>Budhwani</w:t>
      </w:r>
      <w:proofErr w:type="spellEnd"/>
      <w:r w:rsidRPr="00281008">
        <w:rPr>
          <w:rFonts w:cs="Arial"/>
          <w:color w:val="222222"/>
          <w:szCs w:val="20"/>
          <w:shd w:val="clear" w:color="auto" w:fill="FFFFFF"/>
        </w:rPr>
        <w:t>, N. (2016). 10 Human Resource Development in Canada and the United States. </w:t>
      </w:r>
      <w:r w:rsidRPr="00281008">
        <w:rPr>
          <w:rFonts w:cs="Arial"/>
          <w:iCs/>
          <w:color w:val="222222"/>
          <w:szCs w:val="20"/>
          <w:shd w:val="clear" w:color="auto" w:fill="FFFFFF"/>
        </w:rPr>
        <w:t>Global Human Resource Development: Regional and Country Perspectives</w:t>
      </w:r>
      <w:r w:rsidRPr="00281008">
        <w:rPr>
          <w:rFonts w:cs="Arial"/>
          <w:color w:val="222222"/>
          <w:szCs w:val="20"/>
          <w:shd w:val="clear" w:color="auto" w:fill="FFFFFF"/>
        </w:rPr>
        <w:t>, 191.</w:t>
      </w:r>
    </w:p>
    <w:p w14:paraId="73A3BDC5" w14:textId="1195B58A" w:rsidR="00EB001F" w:rsidRPr="00281008" w:rsidRDefault="00EB001F" w:rsidP="00281008">
      <w:pPr>
        <w:spacing w:line="480" w:lineRule="auto"/>
        <w:ind w:left="2160" w:hanging="2160"/>
        <w:contextualSpacing/>
        <w:rPr>
          <w:rFonts w:cs="Arial"/>
          <w:color w:val="222222"/>
          <w:szCs w:val="20"/>
          <w:shd w:val="clear" w:color="auto" w:fill="FFFFFF"/>
        </w:rPr>
      </w:pPr>
      <w:r w:rsidRPr="00281008">
        <w:rPr>
          <w:rFonts w:cs="Arial"/>
          <w:color w:val="222222"/>
          <w:szCs w:val="20"/>
          <w:shd w:val="clear" w:color="auto" w:fill="FFFFFF"/>
        </w:rPr>
        <w:t>Naughton, B. J., &amp; Yang, D. L. (Eds.). (2019). </w:t>
      </w:r>
      <w:r w:rsidRPr="00281008">
        <w:rPr>
          <w:rFonts w:cs="Arial"/>
          <w:iCs/>
          <w:color w:val="222222"/>
          <w:szCs w:val="20"/>
          <w:shd w:val="clear" w:color="auto" w:fill="FFFFFF"/>
        </w:rPr>
        <w:t>Holding China together: Diversity and national integration in the post-Deng era</w:t>
      </w:r>
      <w:r w:rsidRPr="00281008">
        <w:rPr>
          <w:rFonts w:cs="Arial"/>
          <w:color w:val="222222"/>
          <w:szCs w:val="20"/>
          <w:shd w:val="clear" w:color="auto" w:fill="FFFFFF"/>
        </w:rPr>
        <w:t>. Cambridge University Press.</w:t>
      </w:r>
    </w:p>
    <w:p w14:paraId="37621CD7" w14:textId="1CD5B068" w:rsidR="00EB001F" w:rsidRPr="00EB001F" w:rsidRDefault="00EB001F" w:rsidP="00EB001F">
      <w:pPr>
        <w:spacing w:line="480" w:lineRule="auto"/>
        <w:contextualSpacing/>
        <w:rPr>
          <w:b/>
          <w:bCs/>
        </w:rPr>
      </w:pPr>
    </w:p>
    <w:sectPr w:rsidR="00EB001F" w:rsidRPr="00EB001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BAAE8A" w14:textId="77777777" w:rsidR="00574644" w:rsidRDefault="00574644" w:rsidP="00ED2079">
      <w:pPr>
        <w:spacing w:after="0" w:line="240" w:lineRule="auto"/>
      </w:pPr>
      <w:r>
        <w:separator/>
      </w:r>
    </w:p>
  </w:endnote>
  <w:endnote w:type="continuationSeparator" w:id="0">
    <w:p w14:paraId="0BF119EF" w14:textId="77777777" w:rsidR="00574644" w:rsidRDefault="00574644" w:rsidP="00ED2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116E94" w14:textId="77777777" w:rsidR="00574644" w:rsidRDefault="00574644" w:rsidP="00ED2079">
      <w:pPr>
        <w:spacing w:after="0" w:line="240" w:lineRule="auto"/>
      </w:pPr>
      <w:r>
        <w:separator/>
      </w:r>
    </w:p>
  </w:footnote>
  <w:footnote w:type="continuationSeparator" w:id="0">
    <w:p w14:paraId="6211C65D" w14:textId="77777777" w:rsidR="00574644" w:rsidRDefault="00574644" w:rsidP="00ED2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3655248"/>
      <w:docPartObj>
        <w:docPartGallery w:val="Page Numbers (Top of Page)"/>
        <w:docPartUnique/>
      </w:docPartObj>
    </w:sdtPr>
    <w:sdtEndPr>
      <w:rPr>
        <w:noProof/>
      </w:rPr>
    </w:sdtEndPr>
    <w:sdtContent>
      <w:p w14:paraId="7CA6DE41" w14:textId="031F94DB" w:rsidR="00ED2079" w:rsidRDefault="00ED207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22BA8DD" w14:textId="77777777" w:rsidR="00ED2079" w:rsidRDefault="00ED20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622"/>
    <w:rsid w:val="000B5950"/>
    <w:rsid w:val="00110FFB"/>
    <w:rsid w:val="001277FF"/>
    <w:rsid w:val="00281008"/>
    <w:rsid w:val="00294A81"/>
    <w:rsid w:val="003547F8"/>
    <w:rsid w:val="00574644"/>
    <w:rsid w:val="00653A19"/>
    <w:rsid w:val="00BA414F"/>
    <w:rsid w:val="00C36D0B"/>
    <w:rsid w:val="00CB15B4"/>
    <w:rsid w:val="00D47010"/>
    <w:rsid w:val="00E31622"/>
    <w:rsid w:val="00E40D30"/>
    <w:rsid w:val="00EB001F"/>
    <w:rsid w:val="00ED2079"/>
    <w:rsid w:val="00F3244B"/>
    <w:rsid w:val="00F50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3C66C"/>
  <w15:chartTrackingRefBased/>
  <w15:docId w15:val="{9B8BF396-4359-4705-A718-2066B7C22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Calibri"/>
        <w:color w:val="000000"/>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1622"/>
    <w:rPr>
      <w:color w:val="0000FF"/>
      <w:u w:val="single"/>
    </w:rPr>
  </w:style>
  <w:style w:type="character" w:styleId="Emphasis">
    <w:name w:val="Emphasis"/>
    <w:basedOn w:val="DefaultParagraphFont"/>
    <w:uiPriority w:val="20"/>
    <w:qFormat/>
    <w:rsid w:val="00F500ED"/>
    <w:rPr>
      <w:i/>
      <w:iCs/>
    </w:rPr>
  </w:style>
  <w:style w:type="paragraph" w:styleId="NormalWeb">
    <w:name w:val="Normal (Web)"/>
    <w:basedOn w:val="Normal"/>
    <w:uiPriority w:val="99"/>
    <w:semiHidden/>
    <w:unhideWhenUsed/>
    <w:rsid w:val="00C36D0B"/>
    <w:pPr>
      <w:spacing w:before="100" w:beforeAutospacing="1" w:after="100" w:afterAutospacing="1" w:line="240" w:lineRule="auto"/>
    </w:pPr>
    <w:rPr>
      <w:rFonts w:eastAsia="Times New Roman" w:cs="Times New Roman"/>
      <w:color w:val="auto"/>
      <w:szCs w:val="24"/>
    </w:rPr>
  </w:style>
  <w:style w:type="paragraph" w:styleId="Header">
    <w:name w:val="header"/>
    <w:basedOn w:val="Normal"/>
    <w:link w:val="HeaderChar"/>
    <w:uiPriority w:val="99"/>
    <w:unhideWhenUsed/>
    <w:rsid w:val="00ED2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079"/>
  </w:style>
  <w:style w:type="paragraph" w:styleId="Footer">
    <w:name w:val="footer"/>
    <w:basedOn w:val="Normal"/>
    <w:link w:val="FooterChar"/>
    <w:uiPriority w:val="99"/>
    <w:unhideWhenUsed/>
    <w:rsid w:val="00ED2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079"/>
  </w:style>
  <w:style w:type="paragraph" w:styleId="NoSpacing">
    <w:name w:val="No Spacing"/>
    <w:uiPriority w:val="1"/>
    <w:qFormat/>
    <w:rsid w:val="000B5950"/>
    <w:pPr>
      <w:spacing w:after="0" w:line="240" w:lineRule="auto"/>
    </w:pPr>
    <w:rPr>
      <w:rFonts w:asciiTheme="minorHAnsi" w:hAnsiTheme="minorHAnsi" w:cstheme="minorBid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807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7</Pages>
  <Words>1386</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ADMIN254</dc:creator>
  <cp:keywords/>
  <dc:description/>
  <cp:lastModifiedBy>Dagra</cp:lastModifiedBy>
  <cp:revision>3</cp:revision>
  <dcterms:created xsi:type="dcterms:W3CDTF">2021-02-16T06:53:00Z</dcterms:created>
  <dcterms:modified xsi:type="dcterms:W3CDTF">2021-02-16T09:50:00Z</dcterms:modified>
</cp:coreProperties>
</file>